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E74FF0"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proofErr w:type="gramStart"/>
      <w:r>
        <w:rPr>
          <w:rStyle w:val="Strong"/>
          <w:rFonts w:ascii="Verdana" w:hAnsi="Verdana"/>
          <w:color w:val="215868" w:themeColor="accent5" w:themeShade="80"/>
          <w:sz w:val="20"/>
          <w:szCs w:val="20"/>
          <w:lang w:val="en"/>
        </w:rPr>
        <w:t>pop</w:t>
      </w:r>
      <w:bookmarkStart w:id="0" w:name="_GoBack"/>
      <w:bookmarkEnd w:id="0"/>
      <w:r w:rsidR="008828B6" w:rsidRPr="00472A43">
        <w:rPr>
          <w:rStyle w:val="Strong"/>
          <w:rFonts w:ascii="Verdana" w:hAnsi="Verdana"/>
          <w:color w:val="215868" w:themeColor="accent5" w:themeShade="80"/>
          <w:sz w:val="20"/>
          <w:szCs w:val="20"/>
          <w:lang w:val="en"/>
        </w:rPr>
        <w:t>Background</w:t>
      </w:r>
      <w:proofErr w:type="gramEnd"/>
      <w:r w:rsidR="008B31FE">
        <w:rPr>
          <w:rStyle w:val="Strong"/>
          <w:rFonts w:ascii="Verdana" w:hAnsi="Verdana"/>
          <w:color w:val="215868" w:themeColor="accent5" w:themeShade="80"/>
          <w:sz w:val="20"/>
          <w:szCs w:val="20"/>
          <w:lang w:val="en"/>
        </w:rPr>
        <w:t xml:space="preserve"> - </w:t>
      </w:r>
      <w:r w:rsidR="008828B6"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w:t>
      </w:r>
      <w:r w:rsidR="00A20B79">
        <w:rPr>
          <w:rFonts w:ascii="Verdana" w:hAnsi="Verdana"/>
          <w:sz w:val="20"/>
          <w:szCs w:val="20"/>
          <w:lang w:val="en"/>
        </w:rPr>
        <w:t>e new curriculum through to 2016/17</w:t>
      </w:r>
      <w:r w:rsidR="008828B6" w:rsidRPr="00472A43">
        <w:rPr>
          <w:rFonts w:ascii="Verdana" w:hAnsi="Verdana"/>
          <w:sz w:val="20"/>
          <w:szCs w:val="20"/>
          <w:lang w:val="en"/>
        </w:rPr>
        <w:t>.</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076562"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2F77F6">
              <w:rPr>
                <w:rFonts w:ascii="Verdana" w:hAnsi="Verdana"/>
                <w:b/>
                <w:color w:val="C2D69B" w:themeColor="accent3" w:themeTint="99"/>
                <w:sz w:val="20"/>
                <w:szCs w:val="20"/>
                <w:lang w:val="en"/>
              </w:rPr>
              <w:t>8200</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2F77F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Lois Jones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8A0E77"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Jo Nicholas</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10"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Embed Sports’ week into curriculum</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Review curriculum against physical literacy framework</w:t>
            </w:r>
          </w:p>
          <w:p w:rsidR="002F77F6" w:rsidRDefault="002F77F6" w:rsidP="009364F1">
            <w:pPr>
              <w:rPr>
                <w:rFonts w:ascii="Verdana" w:hAnsi="Verdana"/>
                <w:sz w:val="18"/>
                <w:szCs w:val="18"/>
              </w:rPr>
            </w:pPr>
          </w:p>
          <w:p w:rsidR="002F77F6" w:rsidRDefault="00A20B79" w:rsidP="009364F1">
            <w:pPr>
              <w:rPr>
                <w:rFonts w:ascii="Verdana" w:hAnsi="Verdana"/>
                <w:sz w:val="18"/>
                <w:szCs w:val="18"/>
              </w:rPr>
            </w:pPr>
            <w:r>
              <w:rPr>
                <w:rFonts w:ascii="Verdana" w:hAnsi="Verdana"/>
                <w:sz w:val="18"/>
                <w:szCs w:val="18"/>
              </w:rPr>
              <w:t>Continue to employ a</w:t>
            </w:r>
            <w:r w:rsidR="002F77F6">
              <w:rPr>
                <w:rFonts w:ascii="Verdana" w:hAnsi="Verdana"/>
                <w:sz w:val="18"/>
                <w:szCs w:val="18"/>
              </w:rPr>
              <w:t>ctive intervention TA</w:t>
            </w:r>
          </w:p>
          <w:p w:rsidR="00A20B79" w:rsidRDefault="00A20B79"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Introduce “Skills to Achieve” assessment</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 xml:space="preserve">Promote outdoor learning throughout </w:t>
            </w:r>
            <w:r w:rsidR="00A20B79">
              <w:rPr>
                <w:rFonts w:ascii="Verdana" w:hAnsi="Verdana"/>
                <w:sz w:val="18"/>
                <w:szCs w:val="18"/>
              </w:rPr>
              <w:t>curriculum (forest school</w:t>
            </w:r>
            <w:r>
              <w:rPr>
                <w:rFonts w:ascii="Verdana" w:hAnsi="Verdana"/>
                <w:sz w:val="18"/>
                <w:szCs w:val="18"/>
              </w:rPr>
              <w:t>)</w:t>
            </w: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Default="008A0E77" w:rsidP="009363CB">
            <w:pPr>
              <w:rPr>
                <w:rFonts w:ascii="Verdana" w:hAnsi="Verdana"/>
                <w:sz w:val="18"/>
                <w:szCs w:val="18"/>
              </w:rPr>
            </w:pPr>
            <w:r>
              <w:rPr>
                <w:rFonts w:ascii="Verdana" w:hAnsi="Verdana"/>
                <w:sz w:val="18"/>
                <w:szCs w:val="18"/>
              </w:rPr>
              <w:t>£1400</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Pr="004D1A0F" w:rsidRDefault="008A0E77" w:rsidP="009363CB">
            <w:pPr>
              <w:rPr>
                <w:rFonts w:ascii="Verdana" w:hAnsi="Verdana"/>
                <w:sz w:val="18"/>
                <w:szCs w:val="18"/>
              </w:rPr>
            </w:pPr>
            <w:r>
              <w:rPr>
                <w:rFonts w:ascii="Verdana" w:hAnsi="Verdana"/>
                <w:sz w:val="18"/>
                <w:szCs w:val="18"/>
              </w:rPr>
              <w:t>£1200</w:t>
            </w:r>
          </w:p>
        </w:tc>
        <w:tc>
          <w:tcPr>
            <w:tcW w:w="3629" w:type="dxa"/>
            <w:tcMar>
              <w:top w:w="28" w:type="dxa"/>
              <w:bottom w:w="28" w:type="dxa"/>
            </w:tcMar>
          </w:tcPr>
          <w:p w:rsidR="009B4BD3" w:rsidRDefault="002F77F6" w:rsidP="009363CB">
            <w:pPr>
              <w:pStyle w:val="Default"/>
              <w:rPr>
                <w:rFonts w:ascii="Verdana" w:hAnsi="Verdana"/>
                <w:sz w:val="18"/>
                <w:szCs w:val="18"/>
              </w:rPr>
            </w:pPr>
            <w:r>
              <w:rPr>
                <w:rFonts w:ascii="Verdana" w:hAnsi="Verdana"/>
                <w:sz w:val="18"/>
                <w:szCs w:val="18"/>
              </w:rPr>
              <w:t>Children try new sports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Increased basic skills awareness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Pupils and parents understand how children are progressing</w:t>
            </w:r>
          </w:p>
          <w:p w:rsidR="002F77F6" w:rsidRDefault="002F77F6" w:rsidP="009363CB">
            <w:pPr>
              <w:pStyle w:val="Default"/>
              <w:rPr>
                <w:rFonts w:ascii="Verdana" w:hAnsi="Verdana"/>
                <w:sz w:val="18"/>
                <w:szCs w:val="18"/>
              </w:rPr>
            </w:pPr>
          </w:p>
          <w:p w:rsidR="002F77F6" w:rsidRPr="004D1A0F" w:rsidRDefault="002F77F6" w:rsidP="009363CB">
            <w:pPr>
              <w:pStyle w:val="Default"/>
              <w:rPr>
                <w:rFonts w:ascii="Verdana" w:hAnsi="Verdana"/>
                <w:sz w:val="18"/>
                <w:szCs w:val="18"/>
              </w:rPr>
            </w:pPr>
            <w:r>
              <w:rPr>
                <w:rFonts w:ascii="Verdana" w:hAnsi="Verdana"/>
                <w:sz w:val="18"/>
                <w:szCs w:val="18"/>
              </w:rPr>
              <w:t>Greater links with other subjects that contribute to pupil’s overall achievement and SMSC understanding</w:t>
            </w:r>
          </w:p>
        </w:tc>
        <w:tc>
          <w:tcPr>
            <w:tcW w:w="2977"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Entered onto rolling programme and reviewed biennially</w:t>
            </w:r>
          </w:p>
          <w:p w:rsidR="002F77F6" w:rsidRDefault="002F77F6" w:rsidP="009363CB">
            <w:pPr>
              <w:rPr>
                <w:rFonts w:ascii="Verdana" w:hAnsi="Verdana"/>
                <w:sz w:val="18"/>
                <w:szCs w:val="18"/>
              </w:rPr>
            </w:pPr>
          </w:p>
          <w:p w:rsidR="002F77F6" w:rsidRDefault="002F77F6" w:rsidP="009363CB">
            <w:pPr>
              <w:rPr>
                <w:rFonts w:ascii="Verdana" w:hAnsi="Verdana"/>
                <w:sz w:val="18"/>
                <w:szCs w:val="18"/>
              </w:rPr>
            </w:pPr>
            <w:r>
              <w:rPr>
                <w:rFonts w:ascii="Verdana" w:hAnsi="Verdana"/>
                <w:sz w:val="18"/>
                <w:szCs w:val="18"/>
              </w:rPr>
              <w:t>Assessment technique embedded</w:t>
            </w:r>
          </w:p>
          <w:p w:rsidR="002F77F6" w:rsidRDefault="002F77F6" w:rsidP="009363CB">
            <w:pPr>
              <w:rPr>
                <w:rFonts w:ascii="Verdana" w:hAnsi="Verdana"/>
                <w:sz w:val="18"/>
                <w:szCs w:val="18"/>
              </w:rPr>
            </w:pPr>
          </w:p>
          <w:p w:rsidR="002F77F6" w:rsidRPr="004D1A0F" w:rsidRDefault="002F77F6" w:rsidP="009363CB">
            <w:pPr>
              <w:rPr>
                <w:rFonts w:ascii="Verdana" w:hAnsi="Verdana"/>
                <w:sz w:val="18"/>
                <w:szCs w:val="18"/>
              </w:rPr>
            </w:pPr>
            <w:r>
              <w:rPr>
                <w:rFonts w:ascii="Verdana" w:hAnsi="Verdana"/>
                <w:sz w:val="18"/>
                <w:szCs w:val="18"/>
              </w:rPr>
              <w:t>INSET for new staff</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2F77F6" w:rsidRDefault="002F77F6" w:rsidP="009364F1">
            <w:pPr>
              <w:rPr>
                <w:rFonts w:ascii="Verdana" w:hAnsi="Verdana"/>
                <w:sz w:val="18"/>
                <w:szCs w:val="18"/>
              </w:rPr>
            </w:pPr>
            <w:r>
              <w:rPr>
                <w:rFonts w:ascii="Verdana" w:hAnsi="Verdana"/>
                <w:sz w:val="18"/>
                <w:szCs w:val="18"/>
              </w:rPr>
              <w:t>Fun into food workshop</w:t>
            </w:r>
            <w:r w:rsidR="00A20B79">
              <w:rPr>
                <w:rFonts w:ascii="Verdana" w:hAnsi="Verdana"/>
                <w:sz w:val="18"/>
                <w:szCs w:val="18"/>
              </w:rPr>
              <w:t>/Ready Steady Cook</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Learning champion awards</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 xml:space="preserve">KS2 to run </w:t>
            </w:r>
            <w:proofErr w:type="spellStart"/>
            <w:r>
              <w:rPr>
                <w:rFonts w:ascii="Verdana" w:hAnsi="Verdana"/>
                <w:sz w:val="18"/>
                <w:szCs w:val="18"/>
              </w:rPr>
              <w:t>feetbeat</w:t>
            </w:r>
            <w:proofErr w:type="spellEnd"/>
          </w:p>
          <w:p w:rsidR="002F77F6" w:rsidRDefault="002F77F6" w:rsidP="009364F1">
            <w:pPr>
              <w:rPr>
                <w:rFonts w:ascii="Verdana" w:hAnsi="Verdana"/>
                <w:sz w:val="18"/>
                <w:szCs w:val="18"/>
              </w:rPr>
            </w:pPr>
          </w:p>
          <w:p w:rsidR="00074DA2" w:rsidRPr="004D1A0F" w:rsidRDefault="002F77F6" w:rsidP="009364F1">
            <w:pPr>
              <w:rPr>
                <w:rFonts w:ascii="Verdana" w:hAnsi="Verdana"/>
                <w:sz w:val="18"/>
                <w:szCs w:val="18"/>
              </w:rPr>
            </w:pPr>
            <w:r>
              <w:rPr>
                <w:rFonts w:ascii="Verdana" w:hAnsi="Verdana"/>
                <w:sz w:val="18"/>
                <w:szCs w:val="18"/>
              </w:rPr>
              <w:t>Embed new curriculum</w:t>
            </w:r>
          </w:p>
        </w:tc>
        <w:tc>
          <w:tcPr>
            <w:tcW w:w="1474"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Nil</w:t>
            </w:r>
          </w:p>
          <w:p w:rsidR="004B6753" w:rsidRDefault="004B6753" w:rsidP="009363CB">
            <w:pPr>
              <w:rPr>
                <w:rFonts w:ascii="Verdana" w:hAnsi="Verdana"/>
                <w:sz w:val="18"/>
                <w:szCs w:val="18"/>
              </w:rPr>
            </w:pPr>
          </w:p>
          <w:p w:rsidR="004B6753" w:rsidRDefault="008A0E77" w:rsidP="009363CB">
            <w:pPr>
              <w:rPr>
                <w:rFonts w:ascii="Verdana" w:hAnsi="Verdana"/>
                <w:sz w:val="18"/>
                <w:szCs w:val="18"/>
              </w:rPr>
            </w:pPr>
            <w:r>
              <w:rPr>
                <w:rFonts w:ascii="Verdana" w:hAnsi="Verdana"/>
                <w:sz w:val="18"/>
                <w:szCs w:val="18"/>
              </w:rPr>
              <w:t>Nil</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r>
              <w:rPr>
                <w:rFonts w:ascii="Verdana" w:hAnsi="Verdana"/>
                <w:sz w:val="18"/>
                <w:szCs w:val="18"/>
              </w:rPr>
              <w:t>£200</w:t>
            </w:r>
          </w:p>
          <w:p w:rsidR="008A0E77" w:rsidRDefault="008A0E77" w:rsidP="009363CB">
            <w:pPr>
              <w:rPr>
                <w:rFonts w:ascii="Verdana" w:hAnsi="Verdana"/>
                <w:sz w:val="18"/>
                <w:szCs w:val="18"/>
              </w:rPr>
            </w:pPr>
          </w:p>
          <w:p w:rsidR="008A0E77" w:rsidRPr="004D1A0F" w:rsidRDefault="008A0E77" w:rsidP="009363CB">
            <w:pPr>
              <w:rPr>
                <w:rFonts w:ascii="Verdana" w:hAnsi="Verdana"/>
                <w:sz w:val="18"/>
                <w:szCs w:val="18"/>
              </w:rPr>
            </w:pPr>
            <w:r>
              <w:rPr>
                <w:rFonts w:ascii="Verdana" w:hAnsi="Verdana"/>
                <w:sz w:val="18"/>
                <w:szCs w:val="18"/>
              </w:rPr>
              <w:t>£100</w:t>
            </w:r>
          </w:p>
        </w:tc>
        <w:tc>
          <w:tcPr>
            <w:tcW w:w="3629" w:type="dxa"/>
            <w:tcMar>
              <w:top w:w="28" w:type="dxa"/>
              <w:bottom w:w="28" w:type="dxa"/>
            </w:tcMar>
          </w:tcPr>
          <w:p w:rsidR="004D1A0F" w:rsidRDefault="00B31E3E" w:rsidP="009363CB">
            <w:pPr>
              <w:rPr>
                <w:rFonts w:ascii="Verdana" w:hAnsi="Verdana"/>
                <w:sz w:val="18"/>
                <w:szCs w:val="18"/>
              </w:rPr>
            </w:pPr>
            <w:r>
              <w:rPr>
                <w:rFonts w:ascii="Verdana" w:hAnsi="Verdana"/>
                <w:sz w:val="18"/>
                <w:szCs w:val="18"/>
              </w:rPr>
              <w:t>Awareness of active and healthy lifestyles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More informed choices made</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Recognition of good practice</w:t>
            </w:r>
            <w:r w:rsidR="008A0E77">
              <w:rPr>
                <w:rFonts w:ascii="Verdana" w:hAnsi="Verdana"/>
                <w:sz w:val="18"/>
                <w:szCs w:val="18"/>
              </w:rPr>
              <w:t>, Tutor</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Healthier lifestyles</w:t>
            </w:r>
          </w:p>
        </w:tc>
        <w:tc>
          <w:tcPr>
            <w:tcW w:w="2977" w:type="dxa"/>
            <w:tcMar>
              <w:top w:w="28" w:type="dxa"/>
              <w:bottom w:w="28" w:type="dxa"/>
            </w:tcMar>
          </w:tcPr>
          <w:p w:rsidR="009B4BD3" w:rsidRDefault="00B31E3E" w:rsidP="009363CB">
            <w:pPr>
              <w:rPr>
                <w:rFonts w:ascii="Verdana" w:hAnsi="Verdana"/>
                <w:sz w:val="18"/>
                <w:szCs w:val="18"/>
              </w:rPr>
            </w:pPr>
            <w:proofErr w:type="spellStart"/>
            <w:r>
              <w:rPr>
                <w:rFonts w:ascii="Verdana" w:hAnsi="Verdana"/>
                <w:sz w:val="18"/>
                <w:szCs w:val="18"/>
              </w:rPr>
              <w:t>Chartwells</w:t>
            </w:r>
            <w:proofErr w:type="spellEnd"/>
            <w:r>
              <w:rPr>
                <w:rFonts w:ascii="Verdana" w:hAnsi="Verdana"/>
                <w:sz w:val="18"/>
                <w:szCs w:val="18"/>
              </w:rPr>
              <w:t xml:space="preserve"> continue to provide healthy options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Learning champions to be chosen annually</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KS2 training</w:t>
            </w:r>
            <w:r w:rsidR="00E8193C">
              <w:rPr>
                <w:rFonts w:ascii="Verdana" w:hAnsi="Verdana"/>
                <w:sz w:val="18"/>
                <w:szCs w:val="18"/>
              </w:rPr>
              <w:t xml:space="preserve"> </w:t>
            </w:r>
            <w:r>
              <w:rPr>
                <w:rFonts w:ascii="Verdana" w:hAnsi="Verdana"/>
                <w:sz w:val="18"/>
                <w:szCs w:val="18"/>
              </w:rPr>
              <w:t>annually</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74DA2" w:rsidRDefault="00A20B79" w:rsidP="009364F1">
            <w:pPr>
              <w:rPr>
                <w:rFonts w:ascii="Verdana" w:hAnsi="Verdana"/>
                <w:sz w:val="18"/>
                <w:szCs w:val="18"/>
              </w:rPr>
            </w:pPr>
            <w:r>
              <w:rPr>
                <w:rFonts w:ascii="Verdana" w:hAnsi="Verdana"/>
                <w:sz w:val="18"/>
                <w:szCs w:val="18"/>
              </w:rPr>
              <w:t xml:space="preserve">Inclusive </w:t>
            </w:r>
            <w:r w:rsidR="00B31E3E">
              <w:rPr>
                <w:rFonts w:ascii="Verdana" w:hAnsi="Verdana"/>
                <w:sz w:val="18"/>
                <w:szCs w:val="18"/>
              </w:rPr>
              <w:t>sportin</w:t>
            </w:r>
            <w:r>
              <w:rPr>
                <w:rFonts w:ascii="Verdana" w:hAnsi="Verdana"/>
                <w:sz w:val="18"/>
                <w:szCs w:val="18"/>
              </w:rPr>
              <w:t>g competitions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Purchase minibus</w:t>
            </w:r>
            <w:r w:rsidR="00A20B79">
              <w:rPr>
                <w:rFonts w:ascii="Verdana" w:hAnsi="Verdana"/>
                <w:sz w:val="18"/>
                <w:szCs w:val="18"/>
              </w:rPr>
              <w:t xml:space="preserve"> – access for all</w:t>
            </w:r>
          </w:p>
          <w:p w:rsidR="00B31E3E" w:rsidRDefault="00B31E3E" w:rsidP="009364F1">
            <w:pPr>
              <w:rPr>
                <w:rFonts w:ascii="Verdana" w:hAnsi="Verdana"/>
                <w:sz w:val="18"/>
                <w:szCs w:val="18"/>
              </w:rPr>
            </w:pPr>
          </w:p>
          <w:p w:rsidR="00B31E3E" w:rsidRDefault="008A0E77" w:rsidP="009364F1">
            <w:pPr>
              <w:rPr>
                <w:rFonts w:ascii="Verdana" w:hAnsi="Verdana"/>
                <w:sz w:val="18"/>
                <w:szCs w:val="18"/>
              </w:rPr>
            </w:pPr>
            <w:r>
              <w:rPr>
                <w:rFonts w:ascii="Verdana" w:hAnsi="Verdana"/>
                <w:sz w:val="18"/>
                <w:szCs w:val="18"/>
              </w:rPr>
              <w:t>Isles of Scilly trip</w:t>
            </w:r>
            <w:r w:rsidR="00B31E3E">
              <w:rPr>
                <w:rFonts w:ascii="Verdana" w:hAnsi="Verdana"/>
                <w:sz w:val="18"/>
                <w:szCs w:val="18"/>
              </w:rPr>
              <w:t xml:space="preserve"> for learning champions</w:t>
            </w:r>
            <w:r>
              <w:rPr>
                <w:rFonts w:ascii="Verdana" w:hAnsi="Verdana"/>
                <w:sz w:val="18"/>
                <w:szCs w:val="18"/>
              </w:rPr>
              <w:t xml:space="preserve"> small subsidy</w:t>
            </w:r>
            <w:r w:rsidR="00A20B79">
              <w:rPr>
                <w:rFonts w:ascii="Verdana" w:hAnsi="Verdana"/>
                <w:sz w:val="18"/>
                <w:szCs w:val="18"/>
              </w:rPr>
              <w:t xml:space="preserve"> widening opportunities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Improve personal best by self-competition</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Wake and shake every morning</w:t>
            </w:r>
          </w:p>
          <w:p w:rsidR="00B31E3E" w:rsidRDefault="00B31E3E" w:rsidP="009364F1">
            <w:pPr>
              <w:rPr>
                <w:rFonts w:ascii="Verdana" w:hAnsi="Verdana"/>
                <w:sz w:val="18"/>
                <w:szCs w:val="18"/>
              </w:rPr>
            </w:pPr>
          </w:p>
          <w:p w:rsidR="00074DA2" w:rsidRPr="004D1A0F" w:rsidRDefault="00B31E3E" w:rsidP="009364F1">
            <w:pPr>
              <w:rPr>
                <w:rFonts w:ascii="Verdana" w:hAnsi="Verdana"/>
                <w:sz w:val="18"/>
                <w:szCs w:val="18"/>
              </w:rPr>
            </w:pPr>
            <w:r>
              <w:rPr>
                <w:rFonts w:ascii="Verdana" w:hAnsi="Verdana"/>
                <w:sz w:val="18"/>
                <w:szCs w:val="18"/>
              </w:rPr>
              <w:t>Active intervention sessions for individuals and groups</w:t>
            </w:r>
          </w:p>
        </w:tc>
        <w:tc>
          <w:tcPr>
            <w:tcW w:w="1474" w:type="dxa"/>
            <w:tcMar>
              <w:top w:w="28" w:type="dxa"/>
              <w:bottom w:w="28" w:type="dxa"/>
            </w:tcMar>
          </w:tcPr>
          <w:p w:rsidR="009B4BD3" w:rsidRDefault="008A0E77" w:rsidP="009363CB">
            <w:pPr>
              <w:rPr>
                <w:rFonts w:ascii="Verdana" w:hAnsi="Verdana"/>
                <w:sz w:val="18"/>
                <w:szCs w:val="18"/>
              </w:rPr>
            </w:pPr>
            <w:r>
              <w:rPr>
                <w:rFonts w:ascii="Verdana" w:hAnsi="Verdana"/>
                <w:sz w:val="18"/>
                <w:szCs w:val="18"/>
              </w:rPr>
              <w:t>£1000</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8A0E77" w:rsidP="009363CB">
            <w:pPr>
              <w:rPr>
                <w:rFonts w:ascii="Verdana" w:hAnsi="Verdana"/>
                <w:sz w:val="18"/>
                <w:szCs w:val="18"/>
              </w:rPr>
            </w:pPr>
            <w:r>
              <w:rPr>
                <w:rFonts w:ascii="Verdana" w:hAnsi="Verdana"/>
                <w:sz w:val="18"/>
                <w:szCs w:val="18"/>
              </w:rPr>
              <w:t>£2300</w:t>
            </w:r>
          </w:p>
          <w:p w:rsidR="00B31E3E" w:rsidRDefault="00B31E3E" w:rsidP="009363CB">
            <w:pPr>
              <w:rPr>
                <w:rFonts w:ascii="Verdana" w:hAnsi="Verdana"/>
                <w:sz w:val="18"/>
                <w:szCs w:val="18"/>
              </w:rPr>
            </w:pPr>
          </w:p>
          <w:p w:rsidR="008A0E77" w:rsidRPr="004D1A0F" w:rsidRDefault="008A0E77" w:rsidP="009363CB">
            <w:pPr>
              <w:rPr>
                <w:rFonts w:ascii="Verdana" w:hAnsi="Verdana"/>
                <w:sz w:val="18"/>
                <w:szCs w:val="18"/>
              </w:rPr>
            </w:pPr>
            <w:r>
              <w:rPr>
                <w:rFonts w:ascii="Verdana" w:hAnsi="Verdana"/>
                <w:sz w:val="18"/>
                <w:szCs w:val="18"/>
              </w:rPr>
              <w:t>£400</w:t>
            </w:r>
          </w:p>
        </w:tc>
        <w:tc>
          <w:tcPr>
            <w:tcW w:w="3629"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Increased participation and improved attitudes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Minibus enable wider opportunities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Recognised sportsmanship</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Improved behaviour and attendance</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Recognition and improvement of personal best</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Increased participation for all learners and parents</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lastRenderedPageBreak/>
              <w:t>Attainment gap is narrowed</w:t>
            </w:r>
          </w:p>
        </w:tc>
        <w:tc>
          <w:tcPr>
            <w:tcW w:w="2977"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lastRenderedPageBreak/>
              <w:t>3 year contract with minibus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Sustained improvement of behaviour</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Attendance is good</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continually narrowing</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74DA2" w:rsidRDefault="00D75724" w:rsidP="009364F1">
            <w:pPr>
              <w:rPr>
                <w:rFonts w:ascii="Verdana" w:hAnsi="Verdana"/>
                <w:sz w:val="18"/>
                <w:szCs w:val="18"/>
              </w:rPr>
            </w:pPr>
            <w:r>
              <w:rPr>
                <w:rFonts w:ascii="Verdana" w:hAnsi="Verdana"/>
                <w:sz w:val="18"/>
                <w:szCs w:val="18"/>
              </w:rPr>
              <w:t>Entry to cross country club and competitions</w:t>
            </w:r>
          </w:p>
          <w:p w:rsidR="00D75724" w:rsidRDefault="00D75724" w:rsidP="009364F1">
            <w:pPr>
              <w:rPr>
                <w:rFonts w:ascii="Verdana" w:hAnsi="Verdana"/>
                <w:sz w:val="18"/>
                <w:szCs w:val="18"/>
              </w:rPr>
            </w:pPr>
          </w:p>
          <w:p w:rsidR="00D75724" w:rsidRDefault="00D75724" w:rsidP="009364F1">
            <w:pPr>
              <w:rPr>
                <w:rFonts w:ascii="Verdana" w:hAnsi="Verdana"/>
                <w:sz w:val="18"/>
                <w:szCs w:val="18"/>
              </w:rPr>
            </w:pPr>
            <w:r>
              <w:rPr>
                <w:rFonts w:ascii="Verdana" w:hAnsi="Verdana"/>
                <w:sz w:val="18"/>
                <w:szCs w:val="18"/>
              </w:rPr>
              <w:t>Enter competitions provided by members</w:t>
            </w:r>
            <w:r w:rsidR="00A20B79">
              <w:rPr>
                <w:rFonts w:ascii="Verdana" w:hAnsi="Verdana"/>
                <w:sz w:val="18"/>
                <w:szCs w:val="18"/>
              </w:rPr>
              <w:t xml:space="preserve">hip of Southerly Point Trust </w:t>
            </w:r>
            <w:r>
              <w:rPr>
                <w:rFonts w:ascii="Verdana" w:hAnsi="Verdana"/>
                <w:sz w:val="18"/>
                <w:szCs w:val="18"/>
              </w:rPr>
              <w:t xml:space="preserve"> (gymnastics, swimming galas, multi-skills events </w:t>
            </w:r>
            <w:proofErr w:type="spellStart"/>
            <w:r>
              <w:rPr>
                <w:rFonts w:ascii="Verdana" w:hAnsi="Verdana"/>
                <w:sz w:val="18"/>
                <w:szCs w:val="18"/>
              </w:rPr>
              <w:t>etc</w:t>
            </w:r>
            <w:proofErr w:type="spellEnd"/>
            <w:r>
              <w:rPr>
                <w:rFonts w:ascii="Verdana" w:hAnsi="Verdana"/>
                <w:sz w:val="18"/>
                <w:szCs w:val="18"/>
              </w:rPr>
              <w:t>)</w:t>
            </w:r>
          </w:p>
          <w:p w:rsidR="00D75724" w:rsidRDefault="00D75724" w:rsidP="009364F1">
            <w:pPr>
              <w:rPr>
                <w:rFonts w:ascii="Verdana" w:hAnsi="Verdana"/>
                <w:sz w:val="18"/>
                <w:szCs w:val="18"/>
              </w:rPr>
            </w:pPr>
          </w:p>
          <w:p w:rsidR="00074DA2" w:rsidRPr="004D1A0F" w:rsidRDefault="00D75724" w:rsidP="009364F1">
            <w:pPr>
              <w:rPr>
                <w:rFonts w:ascii="Verdana" w:hAnsi="Verdana"/>
                <w:sz w:val="18"/>
                <w:szCs w:val="18"/>
              </w:rPr>
            </w:pPr>
            <w:r>
              <w:rPr>
                <w:rFonts w:ascii="Verdana" w:hAnsi="Verdana"/>
                <w:sz w:val="18"/>
                <w:szCs w:val="18"/>
              </w:rPr>
              <w:t xml:space="preserve">Create federated teams </w:t>
            </w:r>
          </w:p>
        </w:tc>
        <w:tc>
          <w:tcPr>
            <w:tcW w:w="1474" w:type="dxa"/>
            <w:tcMar>
              <w:top w:w="28" w:type="dxa"/>
              <w:bottom w:w="28" w:type="dxa"/>
            </w:tcMar>
          </w:tcPr>
          <w:p w:rsidR="009B4BD3" w:rsidRPr="004D1A0F" w:rsidRDefault="008A0E77" w:rsidP="009363CB">
            <w:pPr>
              <w:rPr>
                <w:rFonts w:ascii="Verdana" w:hAnsi="Verdana"/>
                <w:sz w:val="18"/>
                <w:szCs w:val="18"/>
              </w:rPr>
            </w:pPr>
            <w:r>
              <w:rPr>
                <w:rFonts w:ascii="Verdana" w:hAnsi="Verdana"/>
                <w:sz w:val="18"/>
                <w:szCs w:val="18"/>
              </w:rPr>
              <w:t>£5</w:t>
            </w:r>
            <w:r w:rsidR="00915517">
              <w:rPr>
                <w:rFonts w:ascii="Verdana" w:hAnsi="Verdana"/>
                <w:sz w:val="18"/>
                <w:szCs w:val="18"/>
              </w:rPr>
              <w:t>00</w:t>
            </w:r>
          </w:p>
        </w:tc>
        <w:tc>
          <w:tcPr>
            <w:tcW w:w="3629" w:type="dxa"/>
            <w:tcMar>
              <w:top w:w="28" w:type="dxa"/>
              <w:bottom w:w="28" w:type="dxa"/>
            </w:tcMar>
          </w:tcPr>
          <w:p w:rsidR="009363CB" w:rsidRDefault="00D75724" w:rsidP="009363CB">
            <w:pPr>
              <w:rPr>
                <w:rFonts w:ascii="Verdana" w:hAnsi="Verdana"/>
                <w:sz w:val="18"/>
                <w:szCs w:val="18"/>
              </w:rPr>
            </w:pPr>
            <w:r>
              <w:rPr>
                <w:rFonts w:ascii="Verdana" w:hAnsi="Verdana"/>
                <w:sz w:val="18"/>
                <w:szCs w:val="18"/>
              </w:rPr>
              <w:t>Confident, active learners</w:t>
            </w:r>
          </w:p>
          <w:p w:rsidR="00D75724" w:rsidRDefault="00D75724" w:rsidP="009363CB">
            <w:pPr>
              <w:rPr>
                <w:rFonts w:ascii="Verdana" w:hAnsi="Verdana"/>
                <w:sz w:val="18"/>
                <w:szCs w:val="18"/>
              </w:rPr>
            </w:pPr>
          </w:p>
          <w:p w:rsidR="00D75724" w:rsidRDefault="00D75724" w:rsidP="009363CB">
            <w:pPr>
              <w:rPr>
                <w:rFonts w:ascii="Verdana" w:hAnsi="Verdana"/>
                <w:sz w:val="18"/>
                <w:szCs w:val="18"/>
              </w:rPr>
            </w:pPr>
            <w:r>
              <w:rPr>
                <w:rFonts w:ascii="Verdana" w:hAnsi="Verdana"/>
                <w:sz w:val="18"/>
                <w:szCs w:val="18"/>
              </w:rPr>
              <w:t>Increased participation in range of activities</w:t>
            </w:r>
          </w:p>
          <w:p w:rsidR="00915517" w:rsidRDefault="00915517" w:rsidP="009363CB">
            <w:pPr>
              <w:rPr>
                <w:rFonts w:ascii="Verdana" w:hAnsi="Verdana"/>
                <w:sz w:val="18"/>
                <w:szCs w:val="18"/>
              </w:rPr>
            </w:pPr>
          </w:p>
          <w:p w:rsidR="00915517" w:rsidRPr="004D1A0F" w:rsidRDefault="00915517" w:rsidP="009363CB">
            <w:pPr>
              <w:rPr>
                <w:rFonts w:ascii="Verdana" w:hAnsi="Verdana"/>
                <w:sz w:val="18"/>
                <w:szCs w:val="18"/>
              </w:rPr>
            </w:pPr>
            <w:r>
              <w:rPr>
                <w:rFonts w:ascii="Verdana" w:hAnsi="Verdana"/>
                <w:sz w:val="18"/>
                <w:szCs w:val="18"/>
              </w:rPr>
              <w:t>Wider opportunities</w:t>
            </w:r>
          </w:p>
        </w:tc>
        <w:tc>
          <w:tcPr>
            <w:tcW w:w="2977"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Explore further collaboration</w:t>
            </w:r>
            <w:r w:rsidR="00A20B79">
              <w:rPr>
                <w:rFonts w:ascii="Verdana" w:hAnsi="Verdana"/>
                <w:sz w:val="18"/>
                <w:szCs w:val="18"/>
              </w:rPr>
              <w:t xml:space="preserve"> with clusters</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915517" w:rsidP="009364F1">
            <w:pPr>
              <w:rPr>
                <w:rFonts w:ascii="Verdana" w:hAnsi="Verdana"/>
                <w:sz w:val="18"/>
                <w:szCs w:val="18"/>
              </w:rPr>
            </w:pPr>
            <w:r>
              <w:rPr>
                <w:rFonts w:ascii="Verdana" w:hAnsi="Verdana"/>
                <w:sz w:val="18"/>
                <w:szCs w:val="18"/>
              </w:rPr>
              <w:t>Train KS2 as Young Sports’ Leaders and to run KS1 clubs at lunchtimes</w:t>
            </w:r>
          </w:p>
          <w:p w:rsidR="00915517" w:rsidRDefault="00915517" w:rsidP="009364F1">
            <w:pPr>
              <w:rPr>
                <w:rFonts w:ascii="Verdana" w:hAnsi="Verdana"/>
                <w:sz w:val="18"/>
                <w:szCs w:val="18"/>
              </w:rPr>
            </w:pPr>
          </w:p>
          <w:p w:rsidR="00915517" w:rsidRDefault="00915517" w:rsidP="009364F1">
            <w:pPr>
              <w:rPr>
                <w:rFonts w:ascii="Verdana" w:hAnsi="Verdana"/>
                <w:sz w:val="18"/>
                <w:szCs w:val="18"/>
              </w:rPr>
            </w:pPr>
            <w:r>
              <w:rPr>
                <w:rFonts w:ascii="Verdana" w:hAnsi="Verdana"/>
                <w:sz w:val="18"/>
                <w:szCs w:val="18"/>
              </w:rPr>
              <w:t>Sports Coordinator to attend network meetings</w:t>
            </w:r>
          </w:p>
          <w:p w:rsidR="00915517" w:rsidRDefault="00915517" w:rsidP="009364F1">
            <w:pPr>
              <w:rPr>
                <w:rFonts w:ascii="Verdana" w:hAnsi="Verdana"/>
                <w:sz w:val="18"/>
                <w:szCs w:val="18"/>
              </w:rPr>
            </w:pPr>
          </w:p>
          <w:p w:rsidR="00074DA2" w:rsidRPr="004D1A0F" w:rsidRDefault="00A20B79" w:rsidP="009364F1">
            <w:pPr>
              <w:rPr>
                <w:rFonts w:ascii="Verdana" w:hAnsi="Verdana"/>
                <w:sz w:val="18"/>
                <w:szCs w:val="18"/>
              </w:rPr>
            </w:pPr>
            <w:r>
              <w:rPr>
                <w:rFonts w:ascii="Verdana" w:hAnsi="Verdana"/>
                <w:sz w:val="18"/>
                <w:szCs w:val="18"/>
              </w:rPr>
              <w:t xml:space="preserve">SLP to  provide annual </w:t>
            </w:r>
            <w:r w:rsidR="00915517">
              <w:rPr>
                <w:rFonts w:ascii="Verdana" w:hAnsi="Verdana"/>
                <w:sz w:val="18"/>
                <w:szCs w:val="18"/>
              </w:rPr>
              <w:t xml:space="preserve"> report to HT and FGB</w:t>
            </w:r>
          </w:p>
        </w:tc>
        <w:tc>
          <w:tcPr>
            <w:tcW w:w="1474" w:type="dxa"/>
            <w:tcMar>
              <w:top w:w="28" w:type="dxa"/>
              <w:bottom w:w="28" w:type="dxa"/>
            </w:tcMar>
          </w:tcPr>
          <w:p w:rsidR="009B4BD3" w:rsidRPr="004D1A0F" w:rsidRDefault="008A0E77" w:rsidP="009363CB">
            <w:pPr>
              <w:rPr>
                <w:rFonts w:ascii="Verdana" w:hAnsi="Verdana"/>
                <w:sz w:val="18"/>
                <w:szCs w:val="18"/>
              </w:rPr>
            </w:pPr>
            <w:r>
              <w:rPr>
                <w:rFonts w:ascii="Verdana" w:hAnsi="Verdana"/>
                <w:sz w:val="18"/>
                <w:szCs w:val="18"/>
              </w:rPr>
              <w:t>£10</w:t>
            </w:r>
            <w:r w:rsidR="002C0BBC">
              <w:rPr>
                <w:rFonts w:ascii="Verdana" w:hAnsi="Verdana"/>
                <w:sz w:val="18"/>
                <w:szCs w:val="18"/>
              </w:rPr>
              <w:t>0</w:t>
            </w:r>
          </w:p>
        </w:tc>
        <w:tc>
          <w:tcPr>
            <w:tcW w:w="3629"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KS2 lead sporting activities</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Increased self esteem</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SLP provides INSET to extend skills of teachers</w:t>
            </w:r>
          </w:p>
          <w:p w:rsidR="002C0BBC" w:rsidRPr="004D1A0F" w:rsidRDefault="002C0BBC" w:rsidP="009363CB">
            <w:pPr>
              <w:rPr>
                <w:rFonts w:ascii="Verdana" w:hAnsi="Verdana"/>
                <w:sz w:val="18"/>
                <w:szCs w:val="18"/>
              </w:rPr>
            </w:pPr>
            <w:r>
              <w:rPr>
                <w:rFonts w:ascii="Verdana" w:hAnsi="Verdana"/>
                <w:sz w:val="18"/>
                <w:szCs w:val="18"/>
              </w:rPr>
              <w:t>Governors understand the impact of the sport premium</w:t>
            </w:r>
          </w:p>
        </w:tc>
        <w:tc>
          <w:tcPr>
            <w:tcW w:w="2977"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Invite professionals to model lessons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CPD for SLP</w:t>
            </w:r>
          </w:p>
        </w:tc>
      </w:tr>
      <w:tr w:rsidR="000D2C43" w:rsidTr="00A20B79">
        <w:trPr>
          <w:trHeight w:val="2987"/>
        </w:trPr>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74DA2" w:rsidRDefault="002C0BBC" w:rsidP="009364F1">
            <w:pPr>
              <w:rPr>
                <w:rFonts w:ascii="Verdana" w:hAnsi="Verdana"/>
                <w:sz w:val="18"/>
                <w:szCs w:val="18"/>
              </w:rPr>
            </w:pPr>
            <w:r>
              <w:rPr>
                <w:rFonts w:ascii="Verdana" w:hAnsi="Verdana"/>
                <w:sz w:val="18"/>
                <w:szCs w:val="18"/>
              </w:rPr>
              <w:t>Participate in after school rugby with Helston Rugby Club</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Participate in sailing with Helford River Trust</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Energy club daily (breakfast)</w:t>
            </w:r>
          </w:p>
          <w:p w:rsidR="00074DA2" w:rsidRDefault="00074DA2" w:rsidP="009364F1">
            <w:pPr>
              <w:rPr>
                <w:rFonts w:ascii="Verdana" w:hAnsi="Verdana"/>
                <w:sz w:val="18"/>
                <w:szCs w:val="18"/>
              </w:rPr>
            </w:pPr>
          </w:p>
          <w:p w:rsidR="00074DA2" w:rsidRDefault="00412A4C" w:rsidP="009364F1">
            <w:pPr>
              <w:rPr>
                <w:rFonts w:ascii="Verdana" w:hAnsi="Verdana"/>
                <w:sz w:val="18"/>
                <w:szCs w:val="18"/>
              </w:rPr>
            </w:pPr>
            <w:r>
              <w:rPr>
                <w:rFonts w:ascii="Verdana" w:hAnsi="Verdana"/>
                <w:sz w:val="18"/>
                <w:szCs w:val="18"/>
              </w:rPr>
              <w:t>Attend G &amp; T cluster clubs</w:t>
            </w:r>
          </w:p>
          <w:p w:rsidR="00412A4C" w:rsidRDefault="00412A4C" w:rsidP="009364F1">
            <w:pPr>
              <w:rPr>
                <w:rFonts w:ascii="Verdana" w:hAnsi="Verdana"/>
                <w:sz w:val="18"/>
                <w:szCs w:val="18"/>
              </w:rPr>
            </w:pPr>
          </w:p>
          <w:p w:rsidR="00412A4C" w:rsidRDefault="00412A4C" w:rsidP="009364F1">
            <w:pPr>
              <w:rPr>
                <w:rFonts w:ascii="Verdana" w:hAnsi="Verdana"/>
                <w:sz w:val="18"/>
                <w:szCs w:val="18"/>
              </w:rPr>
            </w:pPr>
            <w:r>
              <w:rPr>
                <w:rFonts w:ascii="Verdana" w:hAnsi="Verdana"/>
                <w:sz w:val="18"/>
                <w:szCs w:val="18"/>
              </w:rPr>
              <w:t>Zumba classes for children, staff and pupils</w:t>
            </w:r>
          </w:p>
          <w:p w:rsidR="00074DA2" w:rsidRPr="004D1A0F" w:rsidRDefault="008A0E77" w:rsidP="009364F1">
            <w:pPr>
              <w:rPr>
                <w:rFonts w:ascii="Verdana" w:hAnsi="Verdana"/>
                <w:sz w:val="18"/>
                <w:szCs w:val="18"/>
              </w:rPr>
            </w:pPr>
            <w:r>
              <w:rPr>
                <w:rFonts w:ascii="Verdana" w:hAnsi="Verdana"/>
                <w:sz w:val="18"/>
                <w:szCs w:val="18"/>
              </w:rPr>
              <w:t>Contribute to skiing</w:t>
            </w:r>
            <w:r w:rsidR="00412A4C">
              <w:rPr>
                <w:rFonts w:ascii="Verdana" w:hAnsi="Verdana"/>
                <w:sz w:val="18"/>
                <w:szCs w:val="18"/>
              </w:rPr>
              <w:t xml:space="preserve"> for staff</w:t>
            </w:r>
            <w:r>
              <w:rPr>
                <w:rFonts w:ascii="Verdana" w:hAnsi="Verdana"/>
                <w:sz w:val="18"/>
                <w:szCs w:val="18"/>
              </w:rPr>
              <w:t xml:space="preserve"> well being</w:t>
            </w:r>
          </w:p>
        </w:tc>
        <w:tc>
          <w:tcPr>
            <w:tcW w:w="1474"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N</w:t>
            </w:r>
            <w:r w:rsidR="00412A4C">
              <w:rPr>
                <w:rFonts w:ascii="Verdana" w:hAnsi="Verdana"/>
                <w:sz w:val="18"/>
                <w:szCs w:val="18"/>
              </w:rPr>
              <w:t>il</w:t>
            </w: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A20B79" w:rsidP="009363CB">
            <w:pPr>
              <w:rPr>
                <w:rFonts w:ascii="Verdana" w:hAnsi="Verdana"/>
                <w:sz w:val="18"/>
                <w:szCs w:val="18"/>
              </w:rPr>
            </w:pPr>
            <w:r>
              <w:rPr>
                <w:rFonts w:ascii="Verdana" w:hAnsi="Verdana"/>
                <w:sz w:val="18"/>
                <w:szCs w:val="18"/>
              </w:rPr>
              <w:t>Parents</w:t>
            </w:r>
          </w:p>
          <w:p w:rsidR="00435556" w:rsidRDefault="00435556" w:rsidP="009363CB">
            <w:pPr>
              <w:rPr>
                <w:rFonts w:ascii="Verdana" w:hAnsi="Verdana"/>
                <w:sz w:val="18"/>
                <w:szCs w:val="18"/>
              </w:rPr>
            </w:pPr>
          </w:p>
          <w:p w:rsidR="00435556" w:rsidRDefault="008A0E77" w:rsidP="009363CB">
            <w:pPr>
              <w:rPr>
                <w:rFonts w:ascii="Verdana" w:hAnsi="Verdana"/>
                <w:sz w:val="18"/>
                <w:szCs w:val="18"/>
              </w:rPr>
            </w:pPr>
            <w:r>
              <w:rPr>
                <w:rFonts w:ascii="Verdana" w:hAnsi="Verdana"/>
                <w:sz w:val="18"/>
                <w:szCs w:val="18"/>
              </w:rPr>
              <w:t>£300</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8A0E77" w:rsidP="009363CB">
            <w:pPr>
              <w:rPr>
                <w:rFonts w:ascii="Verdana" w:hAnsi="Verdana"/>
                <w:sz w:val="18"/>
                <w:szCs w:val="18"/>
              </w:rPr>
            </w:pPr>
            <w:r>
              <w:rPr>
                <w:rFonts w:ascii="Verdana" w:hAnsi="Verdana"/>
                <w:sz w:val="18"/>
                <w:szCs w:val="18"/>
              </w:rPr>
              <w:t>Nil</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Pr="004D1A0F" w:rsidRDefault="008A0E77" w:rsidP="009363CB">
            <w:pPr>
              <w:rPr>
                <w:rFonts w:ascii="Verdana" w:hAnsi="Verdana"/>
                <w:sz w:val="18"/>
                <w:szCs w:val="18"/>
              </w:rPr>
            </w:pPr>
            <w:r>
              <w:rPr>
                <w:rFonts w:ascii="Verdana" w:hAnsi="Verdana"/>
                <w:sz w:val="18"/>
                <w:szCs w:val="18"/>
              </w:rPr>
              <w:t>Nil</w:t>
            </w:r>
          </w:p>
        </w:tc>
        <w:tc>
          <w:tcPr>
            <w:tcW w:w="3629"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 xml:space="preserve">Increased number of pupils participating in </w:t>
            </w:r>
            <w:r w:rsidR="00EA4930">
              <w:rPr>
                <w:rFonts w:ascii="Verdana" w:hAnsi="Verdana"/>
                <w:sz w:val="18"/>
                <w:szCs w:val="18"/>
              </w:rPr>
              <w:t>an increased range of opportunities</w:t>
            </w:r>
          </w:p>
          <w:p w:rsidR="00EA4930" w:rsidRDefault="00EA4930" w:rsidP="009363CB">
            <w:pPr>
              <w:rPr>
                <w:rFonts w:ascii="Verdana" w:hAnsi="Verdana"/>
                <w:sz w:val="18"/>
                <w:szCs w:val="18"/>
              </w:rPr>
            </w:pPr>
          </w:p>
          <w:p w:rsidR="00EA4930" w:rsidRDefault="00EA4930" w:rsidP="009363CB">
            <w:pPr>
              <w:rPr>
                <w:rFonts w:ascii="Verdana" w:hAnsi="Verdana"/>
                <w:sz w:val="18"/>
                <w:szCs w:val="18"/>
              </w:rPr>
            </w:pPr>
            <w:r>
              <w:rPr>
                <w:rFonts w:ascii="Verdana" w:hAnsi="Verdana"/>
                <w:sz w:val="18"/>
                <w:szCs w:val="18"/>
              </w:rPr>
              <w:t>Increased participation</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r>
              <w:rPr>
                <w:rFonts w:ascii="Verdana" w:hAnsi="Verdana"/>
                <w:sz w:val="18"/>
                <w:szCs w:val="18"/>
              </w:rPr>
              <w:t>Parents to contribute</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r>
              <w:rPr>
                <w:rFonts w:ascii="Verdana" w:hAnsi="Verdana"/>
                <w:sz w:val="18"/>
                <w:szCs w:val="18"/>
              </w:rPr>
              <w:t>Parents to contribute to ensure sustainability</w:t>
            </w:r>
          </w:p>
          <w:p w:rsidR="008A0E77" w:rsidRPr="004D1A0F" w:rsidRDefault="008A0E77" w:rsidP="009363CB">
            <w:pPr>
              <w:rPr>
                <w:rFonts w:ascii="Verdana" w:hAnsi="Verdana"/>
                <w:sz w:val="18"/>
                <w:szCs w:val="18"/>
              </w:rPr>
            </w:pPr>
            <w:r>
              <w:rPr>
                <w:rFonts w:ascii="Verdana" w:hAnsi="Verdana"/>
                <w:sz w:val="18"/>
                <w:szCs w:val="18"/>
              </w:rPr>
              <w:t xml:space="preserve">Separate staff </w:t>
            </w:r>
            <w:proofErr w:type="spellStart"/>
            <w:r>
              <w:rPr>
                <w:rFonts w:ascii="Verdana" w:hAnsi="Verdana"/>
                <w:sz w:val="18"/>
                <w:szCs w:val="18"/>
              </w:rPr>
              <w:t>well being</w:t>
            </w:r>
            <w:proofErr w:type="spellEnd"/>
            <w:r>
              <w:rPr>
                <w:rFonts w:ascii="Verdana" w:hAnsi="Verdana"/>
                <w:sz w:val="18"/>
                <w:szCs w:val="18"/>
              </w:rPr>
              <w:t xml:space="preserve"> budget</w:t>
            </w:r>
          </w:p>
        </w:tc>
        <w:tc>
          <w:tcPr>
            <w:tcW w:w="2977" w:type="dxa"/>
            <w:tcMar>
              <w:top w:w="28" w:type="dxa"/>
              <w:bottom w:w="28" w:type="dxa"/>
            </w:tcMar>
          </w:tcPr>
          <w:p w:rsidR="009B4BD3" w:rsidRDefault="00EA4930" w:rsidP="009363CB">
            <w:pPr>
              <w:rPr>
                <w:rFonts w:ascii="Verdana" w:hAnsi="Verdana"/>
                <w:sz w:val="18"/>
                <w:szCs w:val="18"/>
              </w:rPr>
            </w:pPr>
            <w:r>
              <w:rPr>
                <w:rFonts w:ascii="Verdana" w:hAnsi="Verdana"/>
                <w:sz w:val="18"/>
                <w:szCs w:val="18"/>
              </w:rPr>
              <w:t>Encourage parents to continue to follow child’s interest</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Parents to pay for club to continue</w:t>
            </w:r>
          </w:p>
        </w:tc>
      </w:tr>
      <w:tr w:rsidR="000D2C43" w:rsidTr="000B7958">
        <w:trPr>
          <w:trHeight w:val="1768"/>
        </w:trPr>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074DA2" w:rsidRDefault="005A074A" w:rsidP="009364F1">
            <w:pPr>
              <w:rPr>
                <w:rFonts w:ascii="Verdana" w:hAnsi="Verdana"/>
                <w:sz w:val="18"/>
                <w:szCs w:val="18"/>
              </w:rPr>
            </w:pPr>
            <w:r>
              <w:rPr>
                <w:rFonts w:ascii="Verdana" w:hAnsi="Verdana"/>
                <w:sz w:val="18"/>
                <w:szCs w:val="18"/>
              </w:rPr>
              <w:t>Trust Sports Leader to deliver INSET on assessment</w:t>
            </w:r>
          </w:p>
          <w:p w:rsidR="005A074A" w:rsidRDefault="005A074A" w:rsidP="009364F1">
            <w:pPr>
              <w:rPr>
                <w:rFonts w:ascii="Verdana" w:hAnsi="Verdana"/>
                <w:sz w:val="18"/>
                <w:szCs w:val="18"/>
              </w:rPr>
            </w:pPr>
            <w:r>
              <w:rPr>
                <w:rFonts w:ascii="Verdana" w:hAnsi="Verdana"/>
                <w:sz w:val="18"/>
                <w:szCs w:val="18"/>
              </w:rPr>
              <w:t>Trust Sports Leader to model outstanding lessons</w:t>
            </w:r>
          </w:p>
          <w:p w:rsidR="005A074A" w:rsidRDefault="005A074A" w:rsidP="009364F1">
            <w:pPr>
              <w:rPr>
                <w:rFonts w:ascii="Verdana" w:hAnsi="Verdana"/>
                <w:sz w:val="18"/>
                <w:szCs w:val="18"/>
              </w:rPr>
            </w:pPr>
            <w:r>
              <w:rPr>
                <w:rFonts w:ascii="Verdana" w:hAnsi="Verdana"/>
                <w:sz w:val="18"/>
                <w:szCs w:val="18"/>
              </w:rPr>
              <w:t>Model Zumba club for all</w:t>
            </w:r>
          </w:p>
          <w:p w:rsidR="00074DA2" w:rsidRDefault="005A074A" w:rsidP="009364F1">
            <w:pPr>
              <w:rPr>
                <w:rFonts w:ascii="Verdana" w:hAnsi="Verdana"/>
                <w:sz w:val="18"/>
                <w:szCs w:val="18"/>
              </w:rPr>
            </w:pPr>
            <w:r>
              <w:rPr>
                <w:rFonts w:ascii="Verdana" w:hAnsi="Verdana"/>
                <w:sz w:val="18"/>
                <w:szCs w:val="18"/>
              </w:rPr>
              <w:t>Sign up to Y</w:t>
            </w:r>
            <w:r w:rsidR="001972E6">
              <w:rPr>
                <w:rFonts w:ascii="Verdana" w:hAnsi="Verdana"/>
                <w:sz w:val="18"/>
                <w:szCs w:val="18"/>
              </w:rPr>
              <w:t>ST and complete self review tool</w:t>
            </w:r>
          </w:p>
          <w:p w:rsidR="004B6753" w:rsidRPr="000B7958" w:rsidRDefault="004B6753" w:rsidP="004B6753">
            <w:pPr>
              <w:rPr>
                <w:rFonts w:ascii="Verdana" w:hAnsi="Verdana"/>
                <w:b/>
                <w:sz w:val="28"/>
                <w:szCs w:val="28"/>
              </w:rPr>
            </w:pPr>
            <w:r w:rsidRPr="000B7958">
              <w:rPr>
                <w:rFonts w:ascii="Verdana" w:hAnsi="Verdana"/>
                <w:b/>
                <w:sz w:val="28"/>
                <w:szCs w:val="28"/>
              </w:rPr>
              <w:t>TOTAL</w:t>
            </w:r>
          </w:p>
        </w:tc>
        <w:tc>
          <w:tcPr>
            <w:tcW w:w="1474" w:type="dxa"/>
            <w:tcMar>
              <w:top w:w="28" w:type="dxa"/>
              <w:bottom w:w="28" w:type="dxa"/>
            </w:tcMar>
          </w:tcPr>
          <w:p w:rsidR="009B4BD3" w:rsidRDefault="009B4BD3"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£300</w:t>
            </w:r>
          </w:p>
          <w:p w:rsidR="004B6753" w:rsidRDefault="004B6753" w:rsidP="009363CB">
            <w:pPr>
              <w:rPr>
                <w:rFonts w:ascii="Verdana" w:hAnsi="Verdana"/>
                <w:sz w:val="18"/>
                <w:szCs w:val="18"/>
              </w:rPr>
            </w:pPr>
          </w:p>
          <w:p w:rsidR="00A20B79" w:rsidRDefault="00A20B79" w:rsidP="009363CB">
            <w:pPr>
              <w:rPr>
                <w:rFonts w:ascii="Verdana" w:hAnsi="Verdana"/>
                <w:sz w:val="18"/>
                <w:szCs w:val="18"/>
              </w:rPr>
            </w:pPr>
          </w:p>
          <w:p w:rsidR="004B6753" w:rsidRPr="000B7958" w:rsidRDefault="004B6753" w:rsidP="009363CB">
            <w:pPr>
              <w:rPr>
                <w:rFonts w:ascii="Verdana" w:hAnsi="Verdana"/>
                <w:b/>
                <w:sz w:val="28"/>
                <w:szCs w:val="28"/>
              </w:rPr>
            </w:pPr>
            <w:r w:rsidRPr="000B7958">
              <w:rPr>
                <w:rFonts w:ascii="Verdana" w:hAnsi="Verdana"/>
                <w:b/>
                <w:sz w:val="28"/>
                <w:szCs w:val="28"/>
              </w:rPr>
              <w:t>£8130</w:t>
            </w:r>
          </w:p>
        </w:tc>
        <w:tc>
          <w:tcPr>
            <w:tcW w:w="3629"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More confident and competent staff</w:t>
            </w: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An inclusive PE curriculum</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Happy, healthy staff</w:t>
            </w:r>
          </w:p>
        </w:tc>
        <w:tc>
          <w:tcPr>
            <w:tcW w:w="2977"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Upskilled staff continue to develop professionally</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Entry into YST activities</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5C" w:rsidRDefault="009A035C" w:rsidP="000D2CC2">
      <w:pPr>
        <w:spacing w:after="0" w:line="240" w:lineRule="auto"/>
      </w:pPr>
      <w:r>
        <w:separator/>
      </w:r>
    </w:p>
  </w:endnote>
  <w:endnote w:type="continuationSeparator" w:id="0">
    <w:p w:rsidR="009A035C" w:rsidRDefault="009A035C"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5C" w:rsidRDefault="009A035C" w:rsidP="000D2CC2">
      <w:pPr>
        <w:spacing w:after="0" w:line="240" w:lineRule="auto"/>
      </w:pPr>
      <w:r>
        <w:separator/>
      </w:r>
    </w:p>
  </w:footnote>
  <w:footnote w:type="continuationSeparator" w:id="0">
    <w:p w:rsidR="009A035C" w:rsidRDefault="009A035C"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1972E6"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BOSKENWYN AND GERMOE </w:t>
    </w:r>
    <w:proofErr w:type="gramStart"/>
    <w:r>
      <w:rPr>
        <w:rFonts w:ascii="Verdana" w:hAnsi="Verdana"/>
        <w:b/>
        <w:color w:val="215868" w:themeColor="accent5" w:themeShade="80"/>
        <w:sz w:val="24"/>
        <w:szCs w:val="24"/>
      </w:rPr>
      <w:t>SCHOOLS  -</w:t>
    </w:r>
    <w:proofErr w:type="gramEnd"/>
    <w:r>
      <w:rPr>
        <w:rFonts w:ascii="Verdana" w:hAnsi="Verdana"/>
        <w:b/>
        <w:color w:val="215868" w:themeColor="accent5" w:themeShade="80"/>
        <w:sz w:val="24"/>
        <w:szCs w:val="24"/>
      </w:rPr>
      <w:t xml:space="preserve"> </w:t>
    </w:r>
    <w:r w:rsidR="008A0E77">
      <w:rPr>
        <w:rFonts w:ascii="Verdana" w:hAnsi="Verdana"/>
        <w:b/>
        <w:color w:val="215868" w:themeColor="accent5" w:themeShade="80"/>
        <w:sz w:val="24"/>
        <w:szCs w:val="24"/>
      </w:rPr>
      <w:t>SPORT PREMIUM FUNDING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74DA2"/>
    <w:rsid w:val="00076562"/>
    <w:rsid w:val="000B7958"/>
    <w:rsid w:val="000D2C43"/>
    <w:rsid w:val="000D2CC2"/>
    <w:rsid w:val="00111D68"/>
    <w:rsid w:val="00117ED8"/>
    <w:rsid w:val="00133D38"/>
    <w:rsid w:val="001972E6"/>
    <w:rsid w:val="001B55F9"/>
    <w:rsid w:val="001D4B01"/>
    <w:rsid w:val="001E7C40"/>
    <w:rsid w:val="002C0BBC"/>
    <w:rsid w:val="002D1A37"/>
    <w:rsid w:val="002F77F6"/>
    <w:rsid w:val="00366339"/>
    <w:rsid w:val="00387C86"/>
    <w:rsid w:val="003F68B1"/>
    <w:rsid w:val="004078B6"/>
    <w:rsid w:val="00412A4C"/>
    <w:rsid w:val="00435556"/>
    <w:rsid w:val="0046402D"/>
    <w:rsid w:val="00472A43"/>
    <w:rsid w:val="004B6753"/>
    <w:rsid w:val="004D1A0F"/>
    <w:rsid w:val="00531094"/>
    <w:rsid w:val="00534C55"/>
    <w:rsid w:val="005A074A"/>
    <w:rsid w:val="005E5E3A"/>
    <w:rsid w:val="007478DD"/>
    <w:rsid w:val="007F7D90"/>
    <w:rsid w:val="008110D4"/>
    <w:rsid w:val="008828B6"/>
    <w:rsid w:val="008A0E77"/>
    <w:rsid w:val="008B31FE"/>
    <w:rsid w:val="00915517"/>
    <w:rsid w:val="009363CB"/>
    <w:rsid w:val="009364F1"/>
    <w:rsid w:val="009615C5"/>
    <w:rsid w:val="009A035C"/>
    <w:rsid w:val="009B4BD3"/>
    <w:rsid w:val="00A0487E"/>
    <w:rsid w:val="00A20B79"/>
    <w:rsid w:val="00A938C5"/>
    <w:rsid w:val="00B14C40"/>
    <w:rsid w:val="00B31E3E"/>
    <w:rsid w:val="00BB06B1"/>
    <w:rsid w:val="00D75724"/>
    <w:rsid w:val="00DB6302"/>
    <w:rsid w:val="00E5123B"/>
    <w:rsid w:val="00E6188E"/>
    <w:rsid w:val="00E74FF0"/>
    <w:rsid w:val="00E8193C"/>
    <w:rsid w:val="00EA4930"/>
    <w:rsid w:val="00EB1917"/>
    <w:rsid w:val="00ED7322"/>
    <w:rsid w:val="00EE0F76"/>
    <w:rsid w:val="00F64A2B"/>
    <w:rsid w:val="00FE76DA"/>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Mary Drew</cp:lastModifiedBy>
  <cp:revision>2</cp:revision>
  <cp:lastPrinted>2016-06-23T14:50:00Z</cp:lastPrinted>
  <dcterms:created xsi:type="dcterms:W3CDTF">2016-11-24T14:35:00Z</dcterms:created>
  <dcterms:modified xsi:type="dcterms:W3CDTF">2016-11-24T14:35:00Z</dcterms:modified>
</cp:coreProperties>
</file>